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A8" w:rsidRDefault="00C859A8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</w:p>
    <w:p w:rsidR="00E46689" w:rsidRPr="00C625F8" w:rsidRDefault="00C8675C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C62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Co do kanalizace nepatří!!!!</w:t>
      </w:r>
    </w:p>
    <w:p w:rsidR="00C8675C" w:rsidRPr="00E46689" w:rsidRDefault="00C8675C" w:rsidP="00E46689">
      <w:pPr>
        <w:shd w:val="clear" w:color="auto" w:fill="FCFCFC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Vypouštění odpadních vod do kanalizace pro veřejnou potřebu je řešeno </w:t>
      </w:r>
      <w:r w:rsidR="00C859A8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k</w:t>
      </w:r>
      <w:r w:rsidRPr="00E46689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analizačním řádem</w:t>
      </w: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="00C859A8">
        <w:rPr>
          <w:rFonts w:ascii="Times New Roman" w:eastAsia="Times New Roman" w:hAnsi="Times New Roman" w:cs="Times New Roman"/>
          <w:color w:val="000000" w:themeColor="text1"/>
          <w:lang w:eastAsia="cs-CZ"/>
        </w:rPr>
        <w:br/>
      </w: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Ten stanovuje podmínky, za kterých se producentům povoluje vypouštět do kanalizace odpadní vody. V kanalizačním řádu jsou uvedeny látky, které do stokové sítě nepatří: 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Látky radioaktivní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Látky infekční a karcinogen</w:t>
      </w:r>
      <w:r w:rsidR="00AC1881">
        <w:rPr>
          <w:rFonts w:ascii="Times New Roman" w:eastAsia="Times New Roman" w:hAnsi="Times New Roman" w:cs="Times New Roman"/>
          <w:color w:val="000000" w:themeColor="text1"/>
          <w:lang w:eastAsia="cs-CZ"/>
        </w:rPr>
        <w:t>n</w:t>
      </w: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í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Jedy, žíraviny a výbušniny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Pesticidy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Omamné látky, hořlavé látky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Biologicky nerozložitelné tenzidy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Organická rozpouštědla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Ropné látky, silážní šťávy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Průmyslová a statková hnojiva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Látky způsobující změnu barvy vody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Látky, které by mohly způsobit ucpání kanalizační stoky</w:t>
      </w:r>
    </w:p>
    <w:p w:rsidR="00C8675C" w:rsidRPr="00E46689" w:rsidRDefault="00C8675C" w:rsidP="009878A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46689">
        <w:rPr>
          <w:rFonts w:ascii="Times New Roman" w:eastAsia="Times New Roman" w:hAnsi="Times New Roman" w:cs="Times New Roman"/>
          <w:color w:val="000000" w:themeColor="text1"/>
          <w:lang w:eastAsia="cs-CZ"/>
        </w:rPr>
        <w:t>Pevné odpady včetně kuchyňských, ať ve formě pevné nebo rozmělněné, které se dají zneškodňovat tzv. „suchou cestou”</w:t>
      </w:r>
    </w:p>
    <w:p w:rsidR="00E46689" w:rsidRPr="00E83434" w:rsidRDefault="00E46689" w:rsidP="00E46689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34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Vlhčené ubrousky</w:t>
      </w:r>
    </w:p>
    <w:p w:rsidR="00E46689" w:rsidRPr="00E83434" w:rsidRDefault="00E46689" w:rsidP="00E46689">
      <w:pPr>
        <w:pStyle w:val="Bezmezer"/>
        <w:jc w:val="both"/>
        <w:rPr>
          <w:rFonts w:ascii="Times New Roman" w:hAnsi="Times New Roman" w:cs="Times New Roman"/>
        </w:rPr>
      </w:pPr>
      <w:r w:rsidRPr="00E83434">
        <w:rPr>
          <w:rFonts w:ascii="Times New Roman" w:hAnsi="Times New Roman" w:cs="Times New Roman"/>
        </w:rPr>
        <w:t xml:space="preserve">Vlhčené ubrousky se na rozdíl od toaletního papíru nerozloží a způsobují problémy nejen </w:t>
      </w:r>
      <w:r w:rsidR="00C859A8" w:rsidRPr="00E83434">
        <w:rPr>
          <w:rFonts w:ascii="Times New Roman" w:hAnsi="Times New Roman" w:cs="Times New Roman"/>
        </w:rPr>
        <w:br/>
      </w:r>
      <w:r w:rsidRPr="00E83434">
        <w:rPr>
          <w:rFonts w:ascii="Times New Roman" w:hAnsi="Times New Roman" w:cs="Times New Roman"/>
        </w:rPr>
        <w:t xml:space="preserve">na kanalizaci, která se nerozložitelným odpadem ucpává, ale i na čistírně odpadních vod a čerpacích stanicích odpadních vod, kde dochází k ucpávání čerpadel a souvisejících technologií. </w:t>
      </w:r>
    </w:p>
    <w:p w:rsidR="00811F7D" w:rsidRPr="00E83434" w:rsidRDefault="00E46689" w:rsidP="00811F7D">
      <w:pPr>
        <w:pStyle w:val="Bezmezer"/>
        <w:jc w:val="both"/>
        <w:rPr>
          <w:rFonts w:ascii="Times New Roman" w:hAnsi="Times New Roman" w:cs="Times New Roman"/>
        </w:rPr>
      </w:pPr>
      <w:r w:rsidRPr="00E83434">
        <w:rPr>
          <w:rFonts w:ascii="Times New Roman" w:hAnsi="Times New Roman" w:cs="Times New Roman"/>
        </w:rPr>
        <w:t>Na odstranění havárií a následných oprav vynakládá VODÁRENSKÁ AKCIOVÁ SPOLEČNOST, a.s. nemalé finanční prostředky. Navíc si mohou občané takovýmto chováním způsobit velké problémy v podobě ucpání domovních odpadů nebo domovní kanalizační přípojky. Hygienické prostředky z domácností, mezi něž se kromě vlhčených ubrousků, vatových tyčinek řadí také například dětské pleny nebo jednorázové kuchyňské utěrky, patří do popelnic na komunální odpad.</w:t>
      </w:r>
      <w:r w:rsidR="00811F7D">
        <w:rPr>
          <w:rFonts w:ascii="Times New Roman" w:hAnsi="Times New Roman" w:cs="Times New Roman"/>
        </w:rPr>
        <w:t xml:space="preserve"> </w:t>
      </w:r>
      <w:r w:rsidR="00811F7D" w:rsidRPr="00E83434">
        <w:rPr>
          <w:rFonts w:ascii="Times New Roman" w:hAnsi="Times New Roman" w:cs="Times New Roman"/>
        </w:rPr>
        <w:t>Rovněž tak do kanalizace nepatří jakékoliv ochranné prostředky proti šíření nemoci COVID 19, zejména jednorázové a šité roušky</w:t>
      </w:r>
      <w:r w:rsidR="00811F7D">
        <w:rPr>
          <w:rFonts w:ascii="Times New Roman" w:hAnsi="Times New Roman" w:cs="Times New Roman"/>
        </w:rPr>
        <w:t>, respirátory</w:t>
      </w:r>
      <w:bookmarkStart w:id="0" w:name="_GoBack"/>
      <w:bookmarkEnd w:id="0"/>
      <w:r w:rsidR="00811F7D" w:rsidRPr="00E83434">
        <w:rPr>
          <w:rFonts w:ascii="Times New Roman" w:hAnsi="Times New Roman" w:cs="Times New Roman"/>
        </w:rPr>
        <w:t xml:space="preserve"> či rukavice.</w:t>
      </w:r>
    </w:p>
    <w:p w:rsidR="00E46689" w:rsidRPr="00E83434" w:rsidRDefault="00E46689" w:rsidP="00E46689">
      <w:pPr>
        <w:pStyle w:val="Bezmezer"/>
        <w:jc w:val="both"/>
        <w:rPr>
          <w:rFonts w:ascii="Times New Roman" w:hAnsi="Times New Roman" w:cs="Times New Roman"/>
        </w:rPr>
      </w:pPr>
    </w:p>
    <w:p w:rsidR="00E46689" w:rsidRPr="00E83434" w:rsidRDefault="00E46689" w:rsidP="00E46689">
      <w:pPr>
        <w:pStyle w:val="Bezmezer"/>
        <w:jc w:val="both"/>
        <w:rPr>
          <w:rFonts w:ascii="Times New Roman" w:hAnsi="Times New Roman" w:cs="Times New Roman"/>
        </w:rPr>
      </w:pPr>
    </w:p>
    <w:p w:rsidR="00C8675C" w:rsidRPr="00E83434" w:rsidRDefault="00C8675C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34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Tuky – velký problém pro kanalizaci</w:t>
      </w:r>
    </w:p>
    <w:p w:rsidR="00E46689" w:rsidRPr="00E83434" w:rsidRDefault="00C8675C" w:rsidP="00E46689">
      <w:pPr>
        <w:shd w:val="clear" w:color="auto" w:fill="FCFCFC"/>
        <w:spacing w:after="3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83434">
        <w:rPr>
          <w:rFonts w:ascii="Times New Roman" w:eastAsia="Times New Roman" w:hAnsi="Times New Roman" w:cs="Times New Roman"/>
          <w:lang w:eastAsia="cs-CZ"/>
        </w:rPr>
        <w:t xml:space="preserve">Po ochlazení tuku v kanalizaci vznikají hrudky, které se postupně nabalují a zachycují do sebe další příměsi, které pak ucpávají čerpadla v čerpacích stanicích na kanalizaci, obalují sondy, které ovládají chod čerpadel a zastavují je. Tuky se v kanalizaci také částečně rozkládají, vznikají mastné kyseliny a ty zvyšují korozi stěn kanálů a potrubí. V extrémních případech vznikne tuková kra a dojde k úplnému ucpání kanalizace. Následně musí provozovatel vodohospodářské infrastruktury provést čištění kanalizace kombinovanými tlakovými vozy, které materiál včetně tuků rozplaví a zachytí a ten je pak odvezen na skládku. Stejně tak tuk působí i problémy v samotném procesu čištění na čistírnách odpadních vod a to tím, že prochází čistírnou a zhoršuje vlastnosti aktivovaného kalu a následně tedy </w:t>
      </w:r>
      <w:r w:rsidR="00C859A8" w:rsidRPr="00E83434">
        <w:rPr>
          <w:rFonts w:ascii="Times New Roman" w:eastAsia="Times New Roman" w:hAnsi="Times New Roman" w:cs="Times New Roman"/>
          <w:lang w:eastAsia="cs-CZ"/>
        </w:rPr>
        <w:br/>
      </w:r>
      <w:r w:rsidRPr="00E83434">
        <w:rPr>
          <w:rFonts w:ascii="Times New Roman" w:eastAsia="Times New Roman" w:hAnsi="Times New Roman" w:cs="Times New Roman"/>
          <w:lang w:eastAsia="cs-CZ"/>
        </w:rPr>
        <w:t xml:space="preserve">i odtokové parametry odpadní vody do recipientu. V případě nakládání s kuchyňskými odpady </w:t>
      </w:r>
      <w:r w:rsidR="00C859A8" w:rsidRPr="00E83434">
        <w:rPr>
          <w:rFonts w:ascii="Times New Roman" w:eastAsia="Times New Roman" w:hAnsi="Times New Roman" w:cs="Times New Roman"/>
          <w:lang w:eastAsia="cs-CZ"/>
        </w:rPr>
        <w:br/>
      </w:r>
      <w:r w:rsidRPr="00E83434">
        <w:rPr>
          <w:rFonts w:ascii="Times New Roman" w:eastAsia="Times New Roman" w:hAnsi="Times New Roman" w:cs="Times New Roman"/>
          <w:lang w:eastAsia="cs-CZ"/>
        </w:rPr>
        <w:t>v domácnostech je rozumné oleje a tuky přendat například do krabice od mléka či starého sáčku, olej přelít do PET lahve či láhve od oleje a odevzdat jako tříděný odpad.</w:t>
      </w:r>
    </w:p>
    <w:p w:rsidR="00C859A8" w:rsidRPr="00E83434" w:rsidRDefault="00C859A8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59A8" w:rsidRPr="00E83434" w:rsidRDefault="00C859A8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59A8" w:rsidRPr="00E83434" w:rsidRDefault="00C859A8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675C" w:rsidRPr="00E83434" w:rsidRDefault="00C8675C" w:rsidP="00E46689">
      <w:pPr>
        <w:shd w:val="clear" w:color="auto" w:fill="FCFCFC"/>
        <w:spacing w:after="30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834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Drtiče kuchyňského odpadu</w:t>
      </w:r>
    </w:p>
    <w:p w:rsidR="00C8675C" w:rsidRPr="00E83434" w:rsidRDefault="00C8675C" w:rsidP="009878A5">
      <w:pPr>
        <w:shd w:val="clear" w:color="auto" w:fill="FCFCFC"/>
        <w:spacing w:after="3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83434">
        <w:rPr>
          <w:rFonts w:ascii="Times New Roman" w:eastAsia="Times New Roman" w:hAnsi="Times New Roman" w:cs="Times New Roman"/>
          <w:lang w:eastAsia="cs-CZ"/>
        </w:rPr>
        <w:t>Kuchyňské odpadky nepatří do kanalizace, je nerozumné lehce oddělitelný odpad drtit a směšovat s odpadní vodou, ze které je následně velmi nákladné jeho odstranění na ČOV. Ti co používají drtiče kuchyňských odpadů a rozmělněné odpady splachují do kanalizační sítě, porušují kanalizační řád dle vyhlášky č. 428/2001 Sb., kterou se provádí zákon o vodovodech a kanalizacích. Tyto odpady podléhají režimu zákona č. 185/2001 Sb., o odpadech a dle vyhlášky č. 381/2001 Sb. je kompostovatelný kuchyňský odpad zařazen do kategorie komunálního odpadu. Kuchyňský odpad způsobuje ucpání kanalizační přípojky, ucpání veřejné kanalizace, zvýšení zápachu a podporuje množení hlodavců, kteří dobře živení přežívají v kanalizaci.</w:t>
      </w:r>
    </w:p>
    <w:p w:rsidR="00E46689" w:rsidRPr="00E83434" w:rsidRDefault="00E46689" w:rsidP="00E46689">
      <w:pPr>
        <w:shd w:val="clear" w:color="auto" w:fill="FCFCFC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83434">
        <w:rPr>
          <w:rFonts w:ascii="Times New Roman" w:eastAsia="Times New Roman" w:hAnsi="Times New Roman" w:cs="Times New Roman"/>
          <w:b/>
          <w:lang w:eastAsia="cs-CZ"/>
        </w:rPr>
        <w:t xml:space="preserve">Jak je uvedeno, do kanalizace nepatří řada látek, a s těmito látkami potažmo odpady je nutno nakládat dle jejich povahy, a to v režimu platné legislativy. Odpad ukládejte roztříděný </w:t>
      </w:r>
      <w:r w:rsidR="00C859A8" w:rsidRPr="00E83434">
        <w:rPr>
          <w:rFonts w:ascii="Times New Roman" w:eastAsia="Times New Roman" w:hAnsi="Times New Roman" w:cs="Times New Roman"/>
          <w:b/>
          <w:lang w:eastAsia="cs-CZ"/>
        </w:rPr>
        <w:br/>
      </w:r>
      <w:r w:rsidRPr="00E83434">
        <w:rPr>
          <w:rFonts w:ascii="Times New Roman" w:eastAsia="Times New Roman" w:hAnsi="Times New Roman" w:cs="Times New Roman"/>
          <w:b/>
          <w:lang w:eastAsia="cs-CZ"/>
        </w:rPr>
        <w:t>do kontejnerů, sběrných dvorů a sběrových míst.</w:t>
      </w:r>
    </w:p>
    <w:p w:rsidR="00E30E92" w:rsidRPr="00E83434" w:rsidRDefault="00E30E92" w:rsidP="009878A5">
      <w:pPr>
        <w:jc w:val="both"/>
        <w:rPr>
          <w:rFonts w:ascii="Times New Roman" w:hAnsi="Times New Roman" w:cs="Times New Roman"/>
        </w:rPr>
      </w:pPr>
    </w:p>
    <w:p w:rsidR="00CC2BED" w:rsidRPr="00E83434" w:rsidRDefault="00CC2BED" w:rsidP="009878A5">
      <w:pPr>
        <w:jc w:val="both"/>
        <w:rPr>
          <w:rFonts w:ascii="Times New Roman" w:hAnsi="Times New Roman" w:cs="Times New Roman"/>
        </w:rPr>
      </w:pPr>
      <w:r w:rsidRPr="00E83434">
        <w:rPr>
          <w:rFonts w:ascii="Times New Roman" w:hAnsi="Times New Roman" w:cs="Times New Roman"/>
        </w:rPr>
        <w:t>Květen 2020</w:t>
      </w:r>
    </w:p>
    <w:p w:rsidR="00CC2BED" w:rsidRPr="00E83434" w:rsidRDefault="00CC2BED" w:rsidP="00CC2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434">
        <w:rPr>
          <w:rFonts w:ascii="Times New Roman" w:hAnsi="Times New Roman" w:cs="Times New Roman"/>
        </w:rPr>
        <w:t>VODÁRENSKÁ AKCIOVÁ SPOLEČNOST, a.s.</w:t>
      </w:r>
    </w:p>
    <w:p w:rsidR="00CC2BED" w:rsidRPr="00E83434" w:rsidRDefault="00CC2BED" w:rsidP="00CC2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434">
        <w:rPr>
          <w:rFonts w:ascii="Times New Roman" w:hAnsi="Times New Roman" w:cs="Times New Roman"/>
        </w:rPr>
        <w:t xml:space="preserve">Studentská 1133, </w:t>
      </w:r>
      <w:proofErr w:type="gramStart"/>
      <w:r w:rsidRPr="00E83434">
        <w:rPr>
          <w:rFonts w:ascii="Times New Roman" w:hAnsi="Times New Roman" w:cs="Times New Roman"/>
        </w:rPr>
        <w:t>591 21  Žďár</w:t>
      </w:r>
      <w:proofErr w:type="gramEnd"/>
      <w:r w:rsidRPr="00E83434">
        <w:rPr>
          <w:rFonts w:ascii="Times New Roman" w:hAnsi="Times New Roman" w:cs="Times New Roman"/>
        </w:rPr>
        <w:t xml:space="preserve"> nad Sázavou</w:t>
      </w:r>
    </w:p>
    <w:sectPr w:rsidR="00CC2BED" w:rsidRPr="00E83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A8" w:rsidRDefault="00C859A8" w:rsidP="00C859A8">
      <w:pPr>
        <w:spacing w:after="0" w:line="240" w:lineRule="auto"/>
      </w:pPr>
      <w:r>
        <w:separator/>
      </w:r>
    </w:p>
  </w:endnote>
  <w:endnote w:type="continuationSeparator" w:id="0">
    <w:p w:rsidR="00C859A8" w:rsidRDefault="00C859A8" w:rsidP="00C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A8" w:rsidRDefault="00C859A8" w:rsidP="00C859A8">
      <w:pPr>
        <w:spacing w:after="0" w:line="240" w:lineRule="auto"/>
      </w:pPr>
      <w:r>
        <w:separator/>
      </w:r>
    </w:p>
  </w:footnote>
  <w:footnote w:type="continuationSeparator" w:id="0">
    <w:p w:rsidR="00C859A8" w:rsidRDefault="00C859A8" w:rsidP="00C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A8" w:rsidRDefault="00C859A8">
    <w:pPr>
      <w:pStyle w:val="Zhlav"/>
    </w:pPr>
    <w:r>
      <w:rPr>
        <w:noProof/>
        <w:lang w:eastAsia="cs-CZ"/>
      </w:rPr>
      <w:drawing>
        <wp:inline distT="0" distB="0" distL="0" distR="0" wp14:anchorId="5A5E8452" wp14:editId="77072483">
          <wp:extent cx="2333341" cy="520700"/>
          <wp:effectExtent l="19050" t="0" r="0" b="0"/>
          <wp:docPr id="2" name="Obrázek 1" descr="VAS_logo_Zdar_nad_Sazavou-NAHLED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_logo_Zdar_nad_Sazavou-NAHLED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339" cy="52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43C2"/>
    <w:multiLevelType w:val="multilevel"/>
    <w:tmpl w:val="57A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03"/>
    <w:rsid w:val="00311203"/>
    <w:rsid w:val="00811F7D"/>
    <w:rsid w:val="009878A5"/>
    <w:rsid w:val="00AC1881"/>
    <w:rsid w:val="00C625F8"/>
    <w:rsid w:val="00C859A8"/>
    <w:rsid w:val="00C8675C"/>
    <w:rsid w:val="00CC2BED"/>
    <w:rsid w:val="00E30E92"/>
    <w:rsid w:val="00E46689"/>
    <w:rsid w:val="00E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675C"/>
    <w:pPr>
      <w:spacing w:before="300" w:after="150" w:line="600" w:lineRule="atLeast"/>
      <w:outlineLvl w:val="1"/>
    </w:pPr>
    <w:rPr>
      <w:rFonts w:ascii="Open Sans" w:eastAsia="Times New Roman" w:hAnsi="Open Sans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675C"/>
    <w:rPr>
      <w:rFonts w:ascii="Open Sans" w:eastAsia="Times New Roman" w:hAnsi="Open Sans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67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6689"/>
    <w:pPr>
      <w:ind w:left="720"/>
      <w:contextualSpacing/>
    </w:pPr>
  </w:style>
  <w:style w:type="paragraph" w:styleId="Bezmezer">
    <w:name w:val="No Spacing"/>
    <w:uiPriority w:val="1"/>
    <w:qFormat/>
    <w:rsid w:val="00E4668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A8"/>
  </w:style>
  <w:style w:type="paragraph" w:styleId="Zpat">
    <w:name w:val="footer"/>
    <w:basedOn w:val="Normln"/>
    <w:link w:val="ZpatChar"/>
    <w:uiPriority w:val="99"/>
    <w:unhideWhenUsed/>
    <w:rsid w:val="00C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675C"/>
    <w:pPr>
      <w:spacing w:before="300" w:after="150" w:line="600" w:lineRule="atLeast"/>
      <w:outlineLvl w:val="1"/>
    </w:pPr>
    <w:rPr>
      <w:rFonts w:ascii="Open Sans" w:eastAsia="Times New Roman" w:hAnsi="Open Sans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675C"/>
    <w:rPr>
      <w:rFonts w:ascii="Open Sans" w:eastAsia="Times New Roman" w:hAnsi="Open Sans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67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6689"/>
    <w:pPr>
      <w:ind w:left="720"/>
      <w:contextualSpacing/>
    </w:pPr>
  </w:style>
  <w:style w:type="paragraph" w:styleId="Bezmezer">
    <w:name w:val="No Spacing"/>
    <w:uiPriority w:val="1"/>
    <w:qFormat/>
    <w:rsid w:val="00E4668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A8"/>
  </w:style>
  <w:style w:type="paragraph" w:styleId="Zpat">
    <w:name w:val="footer"/>
    <w:basedOn w:val="Normln"/>
    <w:link w:val="ZpatChar"/>
    <w:uiPriority w:val="99"/>
    <w:unhideWhenUsed/>
    <w:rsid w:val="00C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8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jirina</cp:lastModifiedBy>
  <cp:revision>7</cp:revision>
  <cp:lastPrinted>2020-04-27T10:10:00Z</cp:lastPrinted>
  <dcterms:created xsi:type="dcterms:W3CDTF">2020-04-15T06:08:00Z</dcterms:created>
  <dcterms:modified xsi:type="dcterms:W3CDTF">2020-04-27T11:56:00Z</dcterms:modified>
</cp:coreProperties>
</file>